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5C" w:rsidRPr="007E64F1" w:rsidRDefault="00DD315C">
      <w:pPr>
        <w:spacing w:line="259" w:lineRule="auto"/>
        <w:ind w:left="-14" w:right="-1819"/>
        <w:jc w:val="left"/>
        <w:rPr>
          <w:noProof/>
          <w:color w:val="404040" w:themeColor="text1" w:themeTint="BF"/>
          <w:lang w:val="en-US" w:eastAsia="en-US"/>
        </w:rPr>
      </w:pPr>
    </w:p>
    <w:p w:rsidR="00DD315C" w:rsidRPr="007E64F1" w:rsidRDefault="00DD315C" w:rsidP="00DD315C">
      <w:pPr>
        <w:spacing w:line="259" w:lineRule="auto"/>
        <w:ind w:left="2110" w:right="-1819" w:firstLine="722"/>
        <w:rPr>
          <w:b/>
          <w:color w:val="404040" w:themeColor="text1" w:themeTint="BF"/>
          <w:sz w:val="32"/>
          <w:szCs w:val="32"/>
        </w:rPr>
      </w:pPr>
      <w:r w:rsidRPr="007E64F1">
        <w:rPr>
          <w:noProof/>
          <w:color w:val="404040" w:themeColor="text1" w:themeTint="BF"/>
          <w:lang w:val="en-US" w:eastAsia="en-US"/>
        </w:rPr>
        <w:t xml:space="preserve">     </w:t>
      </w:r>
      <w:r w:rsidRPr="007E64F1">
        <w:rPr>
          <w:noProof/>
          <w:color w:val="404040" w:themeColor="text1" w:themeTint="BF"/>
          <w:lang w:val="en-US" w:eastAsia="en-US"/>
        </w:rPr>
        <w:tab/>
      </w:r>
      <w:r w:rsidRPr="007E64F1">
        <w:rPr>
          <w:b/>
          <w:noProof/>
          <w:color w:val="404040" w:themeColor="text1" w:themeTint="BF"/>
          <w:sz w:val="32"/>
          <w:szCs w:val="32"/>
          <w:lang w:val="en-US" w:eastAsia="en-US"/>
        </w:rPr>
        <w:t>Z Á P I S N I C A</w:t>
      </w:r>
    </w:p>
    <w:p w:rsidR="00176F27" w:rsidRPr="007E64F1" w:rsidRDefault="000D6829">
      <w:pPr>
        <w:spacing w:after="308" w:line="259" w:lineRule="auto"/>
        <w:ind w:left="1647" w:hanging="10"/>
        <w:jc w:val="left"/>
        <w:rPr>
          <w:b/>
          <w:color w:val="404040" w:themeColor="text1" w:themeTint="BF"/>
        </w:rPr>
      </w:pPr>
      <w:r w:rsidRPr="007E64F1">
        <w:rPr>
          <w:b/>
          <w:color w:val="404040" w:themeColor="text1" w:themeTint="BF"/>
          <w:sz w:val="28"/>
        </w:rPr>
        <w:t xml:space="preserve">z </w:t>
      </w:r>
      <w:r w:rsidR="0033319E" w:rsidRPr="007E64F1">
        <w:rPr>
          <w:b/>
          <w:color w:val="404040" w:themeColor="text1" w:themeTint="BF"/>
          <w:sz w:val="28"/>
        </w:rPr>
        <w:t>10</w:t>
      </w:r>
      <w:r w:rsidRPr="007E64F1">
        <w:rPr>
          <w:b/>
          <w:color w:val="404040" w:themeColor="text1" w:themeTint="BF"/>
          <w:sz w:val="28"/>
        </w:rPr>
        <w:t xml:space="preserve">. konferencie </w:t>
      </w:r>
      <w:r w:rsidR="00F84B34" w:rsidRPr="007E64F1">
        <w:rPr>
          <w:b/>
          <w:color w:val="404040" w:themeColor="text1" w:themeTint="BF"/>
          <w:sz w:val="28"/>
        </w:rPr>
        <w:t>Slovenského zväzu pozemného hokeja</w:t>
      </w:r>
    </w:p>
    <w:p w:rsidR="00176F27" w:rsidRPr="007E64F1" w:rsidRDefault="000D6829">
      <w:pPr>
        <w:tabs>
          <w:tab w:val="center" w:pos="5014"/>
        </w:tabs>
        <w:ind w:left="0"/>
        <w:jc w:val="left"/>
        <w:rPr>
          <w:color w:val="404040" w:themeColor="text1" w:themeTint="BF"/>
        </w:rPr>
      </w:pPr>
      <w:r w:rsidRPr="007E64F1">
        <w:rPr>
          <w:color w:val="404040" w:themeColor="text1" w:themeTint="BF"/>
        </w:rPr>
        <w:t xml:space="preserve">Názov </w:t>
      </w:r>
      <w:r w:rsidR="00F84B34" w:rsidRPr="007E64F1">
        <w:rPr>
          <w:color w:val="404040" w:themeColor="text1" w:themeTint="BF"/>
        </w:rPr>
        <w:t>športovej organizácie:</w:t>
      </w:r>
      <w:r w:rsidR="00F84B34" w:rsidRPr="007E64F1">
        <w:rPr>
          <w:color w:val="404040" w:themeColor="text1" w:themeTint="BF"/>
        </w:rPr>
        <w:tab/>
        <w:t>Slovenský</w:t>
      </w:r>
      <w:r w:rsidRPr="007E64F1">
        <w:rPr>
          <w:color w:val="404040" w:themeColor="text1" w:themeTint="BF"/>
        </w:rPr>
        <w:t xml:space="preserve"> </w:t>
      </w:r>
      <w:r w:rsidR="00F84B34" w:rsidRPr="007E64F1">
        <w:rPr>
          <w:color w:val="404040" w:themeColor="text1" w:themeTint="BF"/>
        </w:rPr>
        <w:t>zväz pozemného hokeja</w:t>
      </w:r>
    </w:p>
    <w:p w:rsidR="00176F27" w:rsidRPr="007E64F1" w:rsidRDefault="000D6829">
      <w:pPr>
        <w:spacing w:after="12" w:line="259" w:lineRule="auto"/>
        <w:ind w:left="-14" w:right="-1656"/>
        <w:jc w:val="left"/>
        <w:rPr>
          <w:color w:val="404040" w:themeColor="text1" w:themeTint="BF"/>
        </w:rPr>
      </w:pPr>
      <w:r w:rsidRPr="007E64F1">
        <w:rPr>
          <w:noProof/>
          <w:color w:val="404040" w:themeColor="text1" w:themeTint="BF"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5609073" cy="12193"/>
                <wp:effectExtent l="0" t="0" r="0" b="0"/>
                <wp:docPr id="38266" name="Group 38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9073" cy="12193"/>
                          <a:chOff x="0" y="0"/>
                          <a:chExt cx="5609073" cy="12193"/>
                        </a:xfrm>
                      </wpg:grpSpPr>
                      <wps:wsp>
                        <wps:cNvPr id="38265" name="Shape 38265"/>
                        <wps:cNvSpPr/>
                        <wps:spPr>
                          <a:xfrm>
                            <a:off x="0" y="0"/>
                            <a:ext cx="5609073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9073" h="12193">
                                <a:moveTo>
                                  <a:pt x="0" y="6097"/>
                                </a:moveTo>
                                <a:lnTo>
                                  <a:pt x="5609073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8266" style="width:441.659pt;height:0.960098pt;mso-position-horizontal-relative:char;mso-position-vertical-relative:line" coordsize="56090,121">
                <v:shape id="Shape 38265" style="position:absolute;width:56090;height:121;left:0;top:0;" coordsize="5609073,12193" path="m0,6097l5609073,6097">
                  <v:stroke weight="0.9600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022" w:type="dxa"/>
        <w:tblInd w:w="5" w:type="dxa"/>
        <w:tblCellMar>
          <w:top w:w="11" w:type="dxa"/>
          <w:bottom w:w="1" w:type="dxa"/>
        </w:tblCellMar>
        <w:tblLook w:val="04A0" w:firstRow="1" w:lastRow="0" w:firstColumn="1" w:lastColumn="0" w:noHBand="0" w:noVBand="1"/>
      </w:tblPr>
      <w:tblGrid>
        <w:gridCol w:w="3380"/>
        <w:gridCol w:w="4642"/>
      </w:tblGrid>
      <w:tr w:rsidR="007E64F1" w:rsidRPr="007E64F1">
        <w:trPr>
          <w:trHeight w:val="40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DD315C" w:rsidRPr="007E64F1" w:rsidRDefault="00DD315C">
            <w:pPr>
              <w:spacing w:after="0" w:line="259" w:lineRule="auto"/>
              <w:ind w:left="5"/>
              <w:jc w:val="left"/>
              <w:rPr>
                <w:color w:val="404040" w:themeColor="text1" w:themeTint="BF"/>
              </w:rPr>
            </w:pPr>
          </w:p>
          <w:p w:rsidR="00176F27" w:rsidRPr="007E64F1" w:rsidRDefault="000D6829">
            <w:pPr>
              <w:spacing w:after="0" w:line="259" w:lineRule="auto"/>
              <w:ind w:left="5"/>
              <w:jc w:val="left"/>
              <w:rPr>
                <w:color w:val="404040" w:themeColor="text1" w:themeTint="BF"/>
              </w:rPr>
            </w:pPr>
            <w:r w:rsidRPr="007E64F1">
              <w:rPr>
                <w:color w:val="404040" w:themeColor="text1" w:themeTint="BF"/>
              </w:rPr>
              <w:t>Názov zasadajúceho orgánu: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DD315C" w:rsidRPr="007E64F1" w:rsidRDefault="00DD315C" w:rsidP="00F84B34">
            <w:pPr>
              <w:spacing w:after="0" w:line="259" w:lineRule="auto"/>
              <w:ind w:left="0"/>
              <w:jc w:val="left"/>
              <w:rPr>
                <w:color w:val="404040" w:themeColor="text1" w:themeTint="BF"/>
              </w:rPr>
            </w:pPr>
          </w:p>
          <w:p w:rsidR="00176F27" w:rsidRPr="007E64F1" w:rsidRDefault="0033319E" w:rsidP="00F84B34">
            <w:pPr>
              <w:spacing w:after="0" w:line="259" w:lineRule="auto"/>
              <w:ind w:left="0"/>
              <w:jc w:val="left"/>
              <w:rPr>
                <w:color w:val="404040" w:themeColor="text1" w:themeTint="BF"/>
              </w:rPr>
            </w:pPr>
            <w:r w:rsidRPr="007E64F1">
              <w:rPr>
                <w:color w:val="404040" w:themeColor="text1" w:themeTint="BF"/>
              </w:rPr>
              <w:t>10</w:t>
            </w:r>
            <w:r w:rsidR="000D6829" w:rsidRPr="007E64F1">
              <w:rPr>
                <w:color w:val="404040" w:themeColor="text1" w:themeTint="BF"/>
              </w:rPr>
              <w:t>. Konferencia S</w:t>
            </w:r>
            <w:r w:rsidR="00F84B34" w:rsidRPr="007E64F1">
              <w:rPr>
                <w:color w:val="404040" w:themeColor="text1" w:themeTint="BF"/>
              </w:rPr>
              <w:t>ZPH</w:t>
            </w:r>
          </w:p>
        </w:tc>
      </w:tr>
      <w:tr w:rsidR="007E64F1" w:rsidRPr="007E64F1">
        <w:trPr>
          <w:trHeight w:val="477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F27" w:rsidRPr="007E64F1" w:rsidRDefault="000D6829">
            <w:pPr>
              <w:spacing w:after="0" w:line="259" w:lineRule="auto"/>
              <w:ind w:left="5"/>
              <w:jc w:val="left"/>
              <w:rPr>
                <w:color w:val="404040" w:themeColor="text1" w:themeTint="BF"/>
              </w:rPr>
            </w:pPr>
            <w:r w:rsidRPr="007E64F1">
              <w:rPr>
                <w:color w:val="404040" w:themeColor="text1" w:themeTint="BF"/>
              </w:rPr>
              <w:t>Miesto konania zasadnutia: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F27" w:rsidRPr="007E64F1" w:rsidRDefault="00F84B34">
            <w:pPr>
              <w:spacing w:after="0" w:line="259" w:lineRule="auto"/>
              <w:jc w:val="left"/>
              <w:rPr>
                <w:color w:val="404040" w:themeColor="text1" w:themeTint="BF"/>
              </w:rPr>
            </w:pPr>
            <w:r w:rsidRPr="007E64F1">
              <w:rPr>
                <w:color w:val="404040" w:themeColor="text1" w:themeTint="BF"/>
              </w:rPr>
              <w:t xml:space="preserve">Národný štadión Ing. Pavla Rosu, </w:t>
            </w:r>
            <w:proofErr w:type="spellStart"/>
            <w:r w:rsidRPr="007E64F1">
              <w:rPr>
                <w:color w:val="404040" w:themeColor="text1" w:themeTint="BF"/>
              </w:rPr>
              <w:t>Jurkovičova</w:t>
            </w:r>
            <w:proofErr w:type="spellEnd"/>
            <w:r w:rsidRPr="007E64F1">
              <w:rPr>
                <w:color w:val="404040" w:themeColor="text1" w:themeTint="BF"/>
              </w:rPr>
              <w:t xml:space="preserve"> 5, Bratislava</w:t>
            </w:r>
          </w:p>
        </w:tc>
      </w:tr>
      <w:tr w:rsidR="007E64F1" w:rsidRPr="007E64F1">
        <w:trPr>
          <w:trHeight w:val="36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176F27" w:rsidRPr="007E64F1" w:rsidRDefault="000D6829">
            <w:pPr>
              <w:spacing w:after="0" w:line="259" w:lineRule="auto"/>
              <w:ind w:left="5"/>
              <w:jc w:val="left"/>
              <w:rPr>
                <w:color w:val="404040" w:themeColor="text1" w:themeTint="BF"/>
              </w:rPr>
            </w:pPr>
            <w:r w:rsidRPr="007E64F1">
              <w:rPr>
                <w:color w:val="404040" w:themeColor="text1" w:themeTint="BF"/>
              </w:rPr>
              <w:t>Deň konania zasadnutia: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76F27" w:rsidRPr="007E64F1" w:rsidRDefault="0033319E" w:rsidP="000220BD">
            <w:pPr>
              <w:spacing w:after="0" w:line="259" w:lineRule="auto"/>
              <w:jc w:val="left"/>
              <w:rPr>
                <w:color w:val="404040" w:themeColor="text1" w:themeTint="BF"/>
              </w:rPr>
            </w:pPr>
            <w:r w:rsidRPr="007E64F1">
              <w:rPr>
                <w:color w:val="404040" w:themeColor="text1" w:themeTint="BF"/>
              </w:rPr>
              <w:t>Hlasovanie</w:t>
            </w:r>
            <w:r w:rsidR="000220BD" w:rsidRPr="007E64F1">
              <w:rPr>
                <w:color w:val="404040" w:themeColor="text1" w:themeTint="BF"/>
              </w:rPr>
              <w:t xml:space="preserve"> spôsobom</w:t>
            </w:r>
            <w:r w:rsidRPr="007E64F1">
              <w:rPr>
                <w:color w:val="404040" w:themeColor="text1" w:themeTint="BF"/>
              </w:rPr>
              <w:t xml:space="preserve"> „per </w:t>
            </w:r>
            <w:proofErr w:type="spellStart"/>
            <w:r w:rsidRPr="007E64F1">
              <w:rPr>
                <w:color w:val="404040" w:themeColor="text1" w:themeTint="BF"/>
              </w:rPr>
              <w:t>rollam</w:t>
            </w:r>
            <w:proofErr w:type="spellEnd"/>
            <w:r w:rsidRPr="007E64F1">
              <w:rPr>
                <w:color w:val="404040" w:themeColor="text1" w:themeTint="BF"/>
              </w:rPr>
              <w:t>“</w:t>
            </w:r>
            <w:r w:rsidR="00F05D88" w:rsidRPr="007E64F1">
              <w:rPr>
                <w:color w:val="404040" w:themeColor="text1" w:themeTint="BF"/>
              </w:rPr>
              <w:t xml:space="preserve"> konaného v dňoch 24</w:t>
            </w:r>
            <w:r w:rsidR="000220BD" w:rsidRPr="007E64F1">
              <w:rPr>
                <w:color w:val="404040" w:themeColor="text1" w:themeTint="BF"/>
              </w:rPr>
              <w:t xml:space="preserve">.11.2017 až 28.11.2017 </w:t>
            </w:r>
          </w:p>
        </w:tc>
      </w:tr>
      <w:tr w:rsidR="007E64F1" w:rsidRPr="007E64F1">
        <w:trPr>
          <w:trHeight w:val="277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33319E" w:rsidRPr="007E64F1" w:rsidRDefault="0033319E">
            <w:pPr>
              <w:spacing w:after="0" w:line="259" w:lineRule="auto"/>
              <w:ind w:left="0"/>
              <w:jc w:val="left"/>
              <w:rPr>
                <w:color w:val="404040" w:themeColor="text1" w:themeTint="BF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F27" w:rsidRPr="007E64F1" w:rsidRDefault="00176F27" w:rsidP="0033319E">
            <w:pPr>
              <w:tabs>
                <w:tab w:val="right" w:pos="4642"/>
              </w:tabs>
              <w:spacing w:after="0" w:line="259" w:lineRule="auto"/>
              <w:ind w:left="0"/>
              <w:jc w:val="left"/>
              <w:rPr>
                <w:color w:val="404040" w:themeColor="text1" w:themeTint="BF"/>
              </w:rPr>
            </w:pPr>
          </w:p>
        </w:tc>
      </w:tr>
      <w:tr w:rsidR="007E64F1" w:rsidRPr="007E64F1">
        <w:trPr>
          <w:trHeight w:val="277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DD315C" w:rsidRPr="007E64F1" w:rsidRDefault="00DD315C">
            <w:pPr>
              <w:spacing w:after="0" w:line="259" w:lineRule="auto"/>
              <w:ind w:left="0"/>
              <w:jc w:val="left"/>
              <w:rPr>
                <w:color w:val="404040" w:themeColor="text1" w:themeTint="BF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15C" w:rsidRPr="007E64F1" w:rsidRDefault="00DD315C" w:rsidP="00F84B34">
            <w:pPr>
              <w:tabs>
                <w:tab w:val="right" w:pos="4642"/>
              </w:tabs>
              <w:spacing w:after="0" w:line="259" w:lineRule="auto"/>
              <w:ind w:left="0"/>
              <w:jc w:val="left"/>
              <w:rPr>
                <w:color w:val="404040" w:themeColor="text1" w:themeTint="BF"/>
              </w:rPr>
            </w:pPr>
          </w:p>
        </w:tc>
      </w:tr>
    </w:tbl>
    <w:p w:rsidR="00176F27" w:rsidRPr="007E64F1" w:rsidRDefault="000D6829">
      <w:pPr>
        <w:spacing w:after="689" w:line="259" w:lineRule="auto"/>
        <w:ind w:left="-14" w:right="-1656"/>
        <w:jc w:val="left"/>
        <w:rPr>
          <w:color w:val="404040" w:themeColor="text1" w:themeTint="BF"/>
        </w:rPr>
      </w:pPr>
      <w:r w:rsidRPr="007E64F1">
        <w:rPr>
          <w:noProof/>
          <w:color w:val="404040" w:themeColor="text1" w:themeTint="BF"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5609073" cy="12193"/>
                <wp:effectExtent l="0" t="0" r="0" b="0"/>
                <wp:docPr id="38268" name="Group 38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9073" cy="12193"/>
                          <a:chOff x="0" y="0"/>
                          <a:chExt cx="5609073" cy="12193"/>
                        </a:xfrm>
                      </wpg:grpSpPr>
                      <wps:wsp>
                        <wps:cNvPr id="38267" name="Shape 38267"/>
                        <wps:cNvSpPr/>
                        <wps:spPr>
                          <a:xfrm>
                            <a:off x="0" y="0"/>
                            <a:ext cx="5609073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9073" h="12193">
                                <a:moveTo>
                                  <a:pt x="0" y="6097"/>
                                </a:moveTo>
                                <a:lnTo>
                                  <a:pt x="5609073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8268" style="width:441.659pt;height:0.960083pt;mso-position-horizontal-relative:char;mso-position-vertical-relative:line" coordsize="56090,121">
                <v:shape id="Shape 38267" style="position:absolute;width:56090;height:121;left:0;top:0;" coordsize="5609073,12193" path="m0,6097l5609073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20BD" w:rsidRPr="007E64F1" w:rsidRDefault="000220BD" w:rsidP="00687AA6">
      <w:pPr>
        <w:tabs>
          <w:tab w:val="center" w:pos="4229"/>
        </w:tabs>
        <w:spacing w:after="46"/>
        <w:ind w:left="0"/>
        <w:rPr>
          <w:color w:val="404040" w:themeColor="text1" w:themeTint="BF"/>
        </w:rPr>
      </w:pPr>
      <w:r w:rsidRPr="007E64F1">
        <w:rPr>
          <w:color w:val="404040" w:themeColor="text1" w:themeTint="BF"/>
        </w:rPr>
        <w:t xml:space="preserve">Hlasovanie Konferencie SZPH spôsobom per </w:t>
      </w:r>
      <w:proofErr w:type="spellStart"/>
      <w:r w:rsidRPr="007E64F1">
        <w:rPr>
          <w:color w:val="404040" w:themeColor="text1" w:themeTint="BF"/>
        </w:rPr>
        <w:t>rollam</w:t>
      </w:r>
      <w:proofErr w:type="spellEnd"/>
      <w:r w:rsidRPr="007E64F1">
        <w:rPr>
          <w:color w:val="404040" w:themeColor="text1" w:themeTint="BF"/>
        </w:rPr>
        <w:t xml:space="preserve"> sa konalo na základe ustanovenia článku  29 „Rozhodnutia konferencie“ bod 5. Stanov SZPH, ktorý hovorí, že na základe rozhodnutia konferencie môže konferencia prijímať rozhodnutia hlasovaním „per </w:t>
      </w:r>
      <w:proofErr w:type="spellStart"/>
      <w:r w:rsidRPr="007E64F1">
        <w:rPr>
          <w:color w:val="404040" w:themeColor="text1" w:themeTint="BF"/>
        </w:rPr>
        <w:t>rollam</w:t>
      </w:r>
      <w:proofErr w:type="spellEnd"/>
      <w:r w:rsidRPr="007E64F1">
        <w:rPr>
          <w:color w:val="404040" w:themeColor="text1" w:themeTint="BF"/>
        </w:rPr>
        <w:t xml:space="preserve">“ </w:t>
      </w:r>
      <w:proofErr w:type="spellStart"/>
      <w:r w:rsidRPr="007E64F1">
        <w:rPr>
          <w:color w:val="404040" w:themeColor="text1" w:themeTint="BF"/>
        </w:rPr>
        <w:t>tj</w:t>
      </w:r>
      <w:proofErr w:type="spellEnd"/>
      <w:r w:rsidRPr="007E64F1">
        <w:rPr>
          <w:color w:val="404040" w:themeColor="text1" w:themeTint="BF"/>
        </w:rPr>
        <w:t>. písomne mimo riadneho zasadnutia s doručením hlasovania korešpondenčne alebo elektronicky.</w:t>
      </w:r>
    </w:p>
    <w:p w:rsidR="000220BD" w:rsidRPr="007E64F1" w:rsidRDefault="000220BD">
      <w:pPr>
        <w:tabs>
          <w:tab w:val="center" w:pos="4229"/>
        </w:tabs>
        <w:spacing w:after="46"/>
        <w:ind w:left="0"/>
        <w:jc w:val="left"/>
        <w:rPr>
          <w:color w:val="404040" w:themeColor="text1" w:themeTint="BF"/>
        </w:rPr>
      </w:pPr>
    </w:p>
    <w:p w:rsidR="00D933DB" w:rsidRPr="007E64F1" w:rsidRDefault="00687AA6">
      <w:pPr>
        <w:tabs>
          <w:tab w:val="center" w:pos="4229"/>
        </w:tabs>
        <w:spacing w:after="46"/>
        <w:ind w:left="0"/>
        <w:jc w:val="left"/>
        <w:rPr>
          <w:color w:val="404040" w:themeColor="text1" w:themeTint="BF"/>
        </w:rPr>
      </w:pPr>
      <w:r w:rsidRPr="007E64F1">
        <w:rPr>
          <w:color w:val="404040" w:themeColor="text1" w:themeTint="BF"/>
        </w:rPr>
        <w:t>Návrh uznesenia</w:t>
      </w:r>
      <w:r w:rsidR="00D933DB" w:rsidRPr="007E64F1">
        <w:rPr>
          <w:color w:val="404040" w:themeColor="text1" w:themeTint="BF"/>
        </w:rPr>
        <w:t>:</w:t>
      </w:r>
    </w:p>
    <w:p w:rsidR="006D2966" w:rsidRPr="007E64F1" w:rsidRDefault="006D2966">
      <w:pPr>
        <w:tabs>
          <w:tab w:val="center" w:pos="4229"/>
        </w:tabs>
        <w:spacing w:after="46"/>
        <w:ind w:left="0"/>
        <w:jc w:val="left"/>
        <w:rPr>
          <w:color w:val="404040" w:themeColor="text1" w:themeTint="BF"/>
        </w:rPr>
      </w:pPr>
    </w:p>
    <w:p w:rsidR="006D2966" w:rsidRPr="007E64F1" w:rsidRDefault="006D2966">
      <w:pPr>
        <w:tabs>
          <w:tab w:val="center" w:pos="4229"/>
        </w:tabs>
        <w:spacing w:after="46"/>
        <w:ind w:left="0"/>
        <w:jc w:val="left"/>
        <w:rPr>
          <w:color w:val="404040" w:themeColor="text1" w:themeTint="BF"/>
        </w:rPr>
      </w:pPr>
      <w:r w:rsidRPr="007E64F1">
        <w:rPr>
          <w:color w:val="404040" w:themeColor="text1" w:themeTint="BF"/>
        </w:rPr>
        <w:t>Konferencia SZPH</w:t>
      </w:r>
    </w:p>
    <w:p w:rsidR="00D933DB" w:rsidRPr="007E64F1" w:rsidRDefault="00D933DB" w:rsidP="006D2966">
      <w:pPr>
        <w:rPr>
          <w:color w:val="404040" w:themeColor="text1" w:themeTint="BF"/>
        </w:rPr>
      </w:pPr>
      <w:r w:rsidRPr="007E64F1">
        <w:rPr>
          <w:color w:val="404040" w:themeColor="text1" w:themeTint="BF"/>
        </w:rPr>
        <w:t xml:space="preserve">1. </w:t>
      </w:r>
      <w:r w:rsidR="006D2966" w:rsidRPr="007E64F1">
        <w:rPr>
          <w:color w:val="404040" w:themeColor="text1" w:themeTint="BF"/>
        </w:rPr>
        <w:t>Súhlasí ab</w:t>
      </w:r>
      <w:r w:rsidR="0085174F" w:rsidRPr="007E64F1">
        <w:rPr>
          <w:color w:val="404040" w:themeColor="text1" w:themeTint="BF"/>
        </w:rPr>
        <w:t>y Konferencia č. 10 prijala</w:t>
      </w:r>
      <w:r w:rsidRPr="007E64F1">
        <w:rPr>
          <w:color w:val="404040" w:themeColor="text1" w:themeTint="BF"/>
        </w:rPr>
        <w:t xml:space="preserve"> rozhodnutie hlasovaním „per </w:t>
      </w:r>
      <w:proofErr w:type="spellStart"/>
      <w:r w:rsidRPr="007E64F1">
        <w:rPr>
          <w:color w:val="404040" w:themeColor="text1" w:themeTint="BF"/>
        </w:rPr>
        <w:t>rollam</w:t>
      </w:r>
      <w:proofErr w:type="spellEnd"/>
      <w:r w:rsidRPr="007E64F1">
        <w:rPr>
          <w:color w:val="404040" w:themeColor="text1" w:themeTint="BF"/>
        </w:rPr>
        <w:t>“ podľa článku 29, bodu 5. Stanov SZPH.</w:t>
      </w:r>
    </w:p>
    <w:p w:rsidR="00D933DB" w:rsidRPr="007E64F1" w:rsidRDefault="00D933DB" w:rsidP="00D933DB">
      <w:pPr>
        <w:spacing w:after="160" w:line="259" w:lineRule="auto"/>
        <w:rPr>
          <w:color w:val="404040" w:themeColor="text1" w:themeTint="BF"/>
        </w:rPr>
      </w:pPr>
      <w:r w:rsidRPr="007E64F1">
        <w:rPr>
          <w:color w:val="404040" w:themeColor="text1" w:themeTint="BF"/>
        </w:rPr>
        <w:t xml:space="preserve">2. Schvaľuje pána JUDr. Jaromíra </w:t>
      </w:r>
      <w:proofErr w:type="spellStart"/>
      <w:r w:rsidRPr="007E64F1">
        <w:rPr>
          <w:color w:val="404040" w:themeColor="text1" w:themeTint="BF"/>
        </w:rPr>
        <w:t>Šmátralu</w:t>
      </w:r>
      <w:proofErr w:type="spellEnd"/>
      <w:r w:rsidRPr="007E64F1">
        <w:rPr>
          <w:color w:val="404040" w:themeColor="text1" w:themeTint="BF"/>
        </w:rPr>
        <w:t>, PhD. za kontrolóra  zväzu v súlade so Stanovami SZPH a zákonom č. 440/2015 Z. z. o športe v znení neskorších predpisov.</w:t>
      </w:r>
    </w:p>
    <w:p w:rsidR="00D933DB" w:rsidRPr="007E64F1" w:rsidRDefault="00D933DB" w:rsidP="00D933DB">
      <w:pPr>
        <w:rPr>
          <w:rFonts w:ascii="Tahoma" w:hAnsi="Tahoma" w:cs="Tahoma"/>
          <w:color w:val="404040" w:themeColor="text1" w:themeTint="BF"/>
          <w:sz w:val="24"/>
        </w:rPr>
      </w:pPr>
    </w:p>
    <w:p w:rsidR="006D2966" w:rsidRPr="007E64F1" w:rsidRDefault="006D2966" w:rsidP="00D933DB">
      <w:pPr>
        <w:rPr>
          <w:color w:val="404040" w:themeColor="text1" w:themeTint="BF"/>
        </w:rPr>
      </w:pPr>
      <w:r w:rsidRPr="007E64F1">
        <w:rPr>
          <w:color w:val="404040" w:themeColor="text1" w:themeTint="BF"/>
        </w:rPr>
        <w:t xml:space="preserve">Počet všetkých členov </w:t>
      </w:r>
      <w:bookmarkStart w:id="0" w:name="OLE_LINK16"/>
      <w:bookmarkStart w:id="1" w:name="OLE_LINK17"/>
      <w:bookmarkStart w:id="2" w:name="OLE_LINK18"/>
      <w:r w:rsidRPr="007E64F1">
        <w:rPr>
          <w:color w:val="404040" w:themeColor="text1" w:themeTint="BF"/>
        </w:rPr>
        <w:t>Konferencie SZPH</w:t>
      </w:r>
      <w:bookmarkEnd w:id="0"/>
      <w:bookmarkEnd w:id="1"/>
      <w:bookmarkEnd w:id="2"/>
      <w:r w:rsidRPr="007E64F1">
        <w:rPr>
          <w:color w:val="404040" w:themeColor="text1" w:themeTint="BF"/>
        </w:rPr>
        <w:t xml:space="preserve">: </w:t>
      </w:r>
      <w:r w:rsidRPr="007E64F1">
        <w:rPr>
          <w:color w:val="404040" w:themeColor="text1" w:themeTint="BF"/>
        </w:rPr>
        <w:tab/>
      </w:r>
      <w:r w:rsidRPr="007E64F1">
        <w:rPr>
          <w:color w:val="404040" w:themeColor="text1" w:themeTint="BF"/>
        </w:rPr>
        <w:tab/>
      </w:r>
      <w:r w:rsidRPr="007E64F1">
        <w:rPr>
          <w:color w:val="404040" w:themeColor="text1" w:themeTint="BF"/>
        </w:rPr>
        <w:tab/>
      </w:r>
      <w:r w:rsidRPr="007E64F1">
        <w:rPr>
          <w:color w:val="404040" w:themeColor="text1" w:themeTint="BF"/>
        </w:rPr>
        <w:tab/>
      </w:r>
      <w:r w:rsidRPr="007E64F1">
        <w:rPr>
          <w:color w:val="404040" w:themeColor="text1" w:themeTint="BF"/>
        </w:rPr>
        <w:tab/>
        <w:t>13</w:t>
      </w:r>
    </w:p>
    <w:p w:rsidR="006D2966" w:rsidRPr="007E64F1" w:rsidRDefault="006D2966" w:rsidP="00D933DB">
      <w:pPr>
        <w:rPr>
          <w:color w:val="404040" w:themeColor="text1" w:themeTint="BF"/>
        </w:rPr>
      </w:pPr>
      <w:bookmarkStart w:id="3" w:name="OLE_LINK19"/>
      <w:bookmarkStart w:id="4" w:name="OLE_LINK20"/>
      <w:bookmarkStart w:id="5" w:name="OLE_LINK21"/>
      <w:r w:rsidRPr="007E64F1">
        <w:rPr>
          <w:color w:val="404040" w:themeColor="text1" w:themeTint="BF"/>
        </w:rPr>
        <w:t xml:space="preserve">Počet všetkých členov Konferencie SZPH zúčastnených na hlasovaní: </w:t>
      </w:r>
      <w:bookmarkEnd w:id="3"/>
      <w:bookmarkEnd w:id="4"/>
      <w:bookmarkEnd w:id="5"/>
      <w:r w:rsidRPr="007E64F1">
        <w:rPr>
          <w:color w:val="404040" w:themeColor="text1" w:themeTint="BF"/>
        </w:rPr>
        <w:tab/>
        <w:t>12</w:t>
      </w:r>
    </w:p>
    <w:p w:rsidR="006D2966" w:rsidRPr="007E64F1" w:rsidRDefault="006D2966" w:rsidP="006D2966">
      <w:pPr>
        <w:rPr>
          <w:color w:val="404040" w:themeColor="text1" w:themeTint="BF"/>
        </w:rPr>
      </w:pPr>
      <w:bookmarkStart w:id="6" w:name="OLE_LINK22"/>
      <w:bookmarkStart w:id="7" w:name="OLE_LINK23"/>
      <w:bookmarkStart w:id="8" w:name="OLE_LINK24"/>
      <w:r w:rsidRPr="007E64F1">
        <w:rPr>
          <w:color w:val="404040" w:themeColor="text1" w:themeTint="BF"/>
        </w:rPr>
        <w:t xml:space="preserve">Počet všetkých členov Konferencie SZPH </w:t>
      </w:r>
      <w:bookmarkStart w:id="9" w:name="OLE_LINK28"/>
      <w:bookmarkStart w:id="10" w:name="OLE_LINK29"/>
      <w:r w:rsidRPr="007E64F1">
        <w:rPr>
          <w:color w:val="404040" w:themeColor="text1" w:themeTint="BF"/>
        </w:rPr>
        <w:t>hlasujúcich za návrh</w:t>
      </w:r>
      <w:bookmarkEnd w:id="9"/>
      <w:bookmarkEnd w:id="10"/>
      <w:r w:rsidRPr="007E64F1">
        <w:rPr>
          <w:color w:val="404040" w:themeColor="text1" w:themeTint="BF"/>
        </w:rPr>
        <w:t>:</w:t>
      </w:r>
      <w:bookmarkEnd w:id="6"/>
      <w:bookmarkEnd w:id="7"/>
      <w:bookmarkEnd w:id="8"/>
      <w:r w:rsidRPr="007E64F1">
        <w:rPr>
          <w:color w:val="404040" w:themeColor="text1" w:themeTint="BF"/>
        </w:rPr>
        <w:tab/>
      </w:r>
      <w:r w:rsidRPr="007E64F1">
        <w:rPr>
          <w:color w:val="404040" w:themeColor="text1" w:themeTint="BF"/>
        </w:rPr>
        <w:tab/>
        <w:t>12</w:t>
      </w:r>
    </w:p>
    <w:p w:rsidR="006D2966" w:rsidRPr="007E64F1" w:rsidRDefault="006D2966" w:rsidP="006D2966">
      <w:pPr>
        <w:rPr>
          <w:color w:val="404040" w:themeColor="text1" w:themeTint="BF"/>
        </w:rPr>
      </w:pPr>
      <w:bookmarkStart w:id="11" w:name="OLE_LINK25"/>
      <w:bookmarkStart w:id="12" w:name="OLE_LINK26"/>
      <w:bookmarkStart w:id="13" w:name="OLE_LINK27"/>
      <w:r w:rsidRPr="007E64F1">
        <w:rPr>
          <w:color w:val="404040" w:themeColor="text1" w:themeTint="BF"/>
        </w:rPr>
        <w:t>Počet všetkých členov Konferencie SZPH, hlasujúcich proti návrhu:</w:t>
      </w:r>
      <w:bookmarkEnd w:id="11"/>
      <w:bookmarkEnd w:id="12"/>
      <w:bookmarkEnd w:id="13"/>
      <w:r w:rsidRPr="007E64F1">
        <w:rPr>
          <w:color w:val="404040" w:themeColor="text1" w:themeTint="BF"/>
        </w:rPr>
        <w:tab/>
      </w:r>
      <w:r w:rsidRPr="007E64F1">
        <w:rPr>
          <w:color w:val="404040" w:themeColor="text1" w:themeTint="BF"/>
        </w:rPr>
        <w:tab/>
        <w:t>0</w:t>
      </w:r>
    </w:p>
    <w:p w:rsidR="006D2966" w:rsidRPr="007E64F1" w:rsidRDefault="006D2966" w:rsidP="006D2966">
      <w:pPr>
        <w:rPr>
          <w:color w:val="404040" w:themeColor="text1" w:themeTint="BF"/>
        </w:rPr>
      </w:pPr>
      <w:r w:rsidRPr="007E64F1">
        <w:rPr>
          <w:color w:val="404040" w:themeColor="text1" w:themeTint="BF"/>
        </w:rPr>
        <w:t>Počet všetkých členov Konferencie SZPH, ktorí sa hlasovania zdržali:</w:t>
      </w:r>
      <w:r w:rsidRPr="007E64F1">
        <w:rPr>
          <w:color w:val="404040" w:themeColor="text1" w:themeTint="BF"/>
        </w:rPr>
        <w:tab/>
        <w:t>0</w:t>
      </w:r>
    </w:p>
    <w:p w:rsidR="00280B7A" w:rsidRPr="007E64F1" w:rsidRDefault="00280B7A" w:rsidP="006D2966">
      <w:pPr>
        <w:rPr>
          <w:color w:val="404040" w:themeColor="text1" w:themeTint="BF"/>
        </w:rPr>
      </w:pPr>
    </w:p>
    <w:p w:rsidR="007A72A3" w:rsidRPr="007E64F1" w:rsidRDefault="006D2966" w:rsidP="007A72A3">
      <w:pPr>
        <w:spacing w:after="120" w:line="240" w:lineRule="auto"/>
        <w:ind w:left="0"/>
        <w:rPr>
          <w:rFonts w:asciiTheme="minorHAnsi" w:hAnsiTheme="minorHAnsi" w:cs="Arial"/>
          <w:color w:val="404040" w:themeColor="text1" w:themeTint="BF"/>
        </w:rPr>
      </w:pPr>
      <w:r w:rsidRPr="007E64F1">
        <w:rPr>
          <w:color w:val="404040" w:themeColor="text1" w:themeTint="BF"/>
        </w:rPr>
        <w:lastRenderedPageBreak/>
        <w:t xml:space="preserve">Návrh uznesenia </w:t>
      </w:r>
      <w:r w:rsidR="00687AA6" w:rsidRPr="007E64F1">
        <w:rPr>
          <w:color w:val="404040" w:themeColor="text1" w:themeTint="BF"/>
        </w:rPr>
        <w:t xml:space="preserve">10. Konferencie </w:t>
      </w:r>
      <w:r w:rsidRPr="007E64F1">
        <w:rPr>
          <w:color w:val="404040" w:themeColor="text1" w:themeTint="BF"/>
        </w:rPr>
        <w:t>bol prijatý</w:t>
      </w:r>
      <w:r w:rsidR="00687AA6" w:rsidRPr="007E64F1">
        <w:rPr>
          <w:color w:val="404040" w:themeColor="text1" w:themeTint="BF"/>
        </w:rPr>
        <w:t xml:space="preserve"> podľa ustanovenia článku 28. Uznášaniaschopnosť Konferencie Stanov SZPH.</w:t>
      </w:r>
    </w:p>
    <w:p w:rsidR="006D2966" w:rsidRPr="007E64F1" w:rsidRDefault="006D2966" w:rsidP="006D2966">
      <w:pPr>
        <w:rPr>
          <w:color w:val="404040" w:themeColor="text1" w:themeTint="BF"/>
        </w:rPr>
      </w:pPr>
    </w:p>
    <w:p w:rsidR="007A72A3" w:rsidRPr="007E64F1" w:rsidRDefault="007A72A3" w:rsidP="00A83ECF">
      <w:pPr>
        <w:spacing w:after="120" w:line="240" w:lineRule="auto"/>
        <w:ind w:left="0"/>
        <w:rPr>
          <w:color w:val="404040" w:themeColor="text1" w:themeTint="BF"/>
        </w:rPr>
      </w:pPr>
      <w:bookmarkStart w:id="14" w:name="OLE_LINK33"/>
      <w:bookmarkStart w:id="15" w:name="OLE_LINK34"/>
      <w:r w:rsidRPr="007E64F1">
        <w:rPr>
          <w:color w:val="404040" w:themeColor="text1" w:themeTint="BF"/>
        </w:rPr>
        <w:t xml:space="preserve">Členovia orgánu </w:t>
      </w:r>
      <w:r w:rsidR="00A83ECF" w:rsidRPr="007E64F1">
        <w:rPr>
          <w:color w:val="404040" w:themeColor="text1" w:themeTint="BF"/>
        </w:rPr>
        <w:t>zúčastnení hlasovania</w:t>
      </w:r>
      <w:r w:rsidRPr="007E64F1">
        <w:rPr>
          <w:color w:val="404040" w:themeColor="text1" w:themeTint="BF"/>
        </w:rPr>
        <w:t>:</w:t>
      </w:r>
    </w:p>
    <w:bookmarkEnd w:id="14"/>
    <w:bookmarkEnd w:id="15"/>
    <w:p w:rsidR="007A72A3" w:rsidRPr="007E64F1" w:rsidRDefault="007A72A3" w:rsidP="00A83ECF">
      <w:pPr>
        <w:spacing w:after="120" w:line="240" w:lineRule="auto"/>
        <w:ind w:left="0"/>
        <w:rPr>
          <w:color w:val="404040" w:themeColor="text1" w:themeTint="BF"/>
        </w:rPr>
      </w:pPr>
      <w:r w:rsidRPr="007E64F1">
        <w:rPr>
          <w:color w:val="404040" w:themeColor="text1" w:themeTint="BF"/>
        </w:rPr>
        <w:t xml:space="preserve">Ing. </w:t>
      </w:r>
      <w:proofErr w:type="spellStart"/>
      <w:r w:rsidRPr="007E64F1">
        <w:rPr>
          <w:color w:val="404040" w:themeColor="text1" w:themeTint="BF"/>
        </w:rPr>
        <w:t>Pastorová</w:t>
      </w:r>
      <w:proofErr w:type="spellEnd"/>
      <w:r w:rsidRPr="007E64F1">
        <w:rPr>
          <w:color w:val="404040" w:themeColor="text1" w:themeTint="BF"/>
        </w:rPr>
        <w:t xml:space="preserve"> Ľudmila</w:t>
      </w:r>
    </w:p>
    <w:p w:rsidR="007A72A3" w:rsidRPr="007E64F1" w:rsidRDefault="007A72A3" w:rsidP="00A83ECF">
      <w:pPr>
        <w:spacing w:after="120" w:line="240" w:lineRule="auto"/>
        <w:ind w:left="0"/>
        <w:rPr>
          <w:color w:val="404040" w:themeColor="text1" w:themeTint="BF"/>
        </w:rPr>
      </w:pPr>
      <w:r w:rsidRPr="007E64F1">
        <w:rPr>
          <w:color w:val="404040" w:themeColor="text1" w:themeTint="BF"/>
        </w:rPr>
        <w:t>Petráš Marek</w:t>
      </w:r>
    </w:p>
    <w:p w:rsidR="007A72A3" w:rsidRPr="007E64F1" w:rsidRDefault="007A72A3" w:rsidP="00A83ECF">
      <w:pPr>
        <w:spacing w:after="120" w:line="240" w:lineRule="auto"/>
        <w:ind w:left="0"/>
        <w:rPr>
          <w:color w:val="404040" w:themeColor="text1" w:themeTint="BF"/>
        </w:rPr>
      </w:pPr>
      <w:r w:rsidRPr="007E64F1">
        <w:rPr>
          <w:color w:val="404040" w:themeColor="text1" w:themeTint="BF"/>
        </w:rPr>
        <w:t>Parajka Matúš</w:t>
      </w:r>
    </w:p>
    <w:p w:rsidR="007A72A3" w:rsidRPr="007E64F1" w:rsidRDefault="007A72A3" w:rsidP="00A83ECF">
      <w:pPr>
        <w:spacing w:after="120" w:line="240" w:lineRule="auto"/>
        <w:ind w:left="0"/>
        <w:rPr>
          <w:color w:val="404040" w:themeColor="text1" w:themeTint="BF"/>
        </w:rPr>
      </w:pPr>
      <w:proofErr w:type="spellStart"/>
      <w:r w:rsidRPr="007E64F1">
        <w:rPr>
          <w:color w:val="404040" w:themeColor="text1" w:themeTint="BF"/>
        </w:rPr>
        <w:t>Dugovič</w:t>
      </w:r>
      <w:proofErr w:type="spellEnd"/>
      <w:r w:rsidRPr="007E64F1">
        <w:rPr>
          <w:color w:val="404040" w:themeColor="text1" w:themeTint="BF"/>
        </w:rPr>
        <w:t xml:space="preserve"> Milan</w:t>
      </w:r>
    </w:p>
    <w:p w:rsidR="007A72A3" w:rsidRPr="007E64F1" w:rsidRDefault="007A72A3" w:rsidP="00A83ECF">
      <w:pPr>
        <w:spacing w:after="120" w:line="240" w:lineRule="auto"/>
        <w:ind w:left="0"/>
        <w:rPr>
          <w:color w:val="404040" w:themeColor="text1" w:themeTint="BF"/>
        </w:rPr>
      </w:pPr>
      <w:r w:rsidRPr="007E64F1">
        <w:rPr>
          <w:color w:val="404040" w:themeColor="text1" w:themeTint="BF"/>
        </w:rPr>
        <w:t>Ing. Hruška Matej</w:t>
      </w:r>
    </w:p>
    <w:p w:rsidR="007A72A3" w:rsidRPr="007E64F1" w:rsidRDefault="007A72A3" w:rsidP="00A83ECF">
      <w:pPr>
        <w:spacing w:after="120" w:line="240" w:lineRule="auto"/>
        <w:ind w:left="0"/>
        <w:rPr>
          <w:color w:val="404040" w:themeColor="text1" w:themeTint="BF"/>
        </w:rPr>
      </w:pPr>
      <w:r w:rsidRPr="007E64F1">
        <w:rPr>
          <w:color w:val="404040" w:themeColor="text1" w:themeTint="BF"/>
        </w:rPr>
        <w:t xml:space="preserve">Ing. </w:t>
      </w:r>
      <w:proofErr w:type="spellStart"/>
      <w:r w:rsidRPr="007E64F1">
        <w:rPr>
          <w:color w:val="404040" w:themeColor="text1" w:themeTint="BF"/>
        </w:rPr>
        <w:t>Romanec</w:t>
      </w:r>
      <w:proofErr w:type="spellEnd"/>
      <w:r w:rsidRPr="007E64F1">
        <w:rPr>
          <w:color w:val="404040" w:themeColor="text1" w:themeTint="BF"/>
        </w:rPr>
        <w:t xml:space="preserve"> Peter</w:t>
      </w:r>
    </w:p>
    <w:p w:rsidR="007A72A3" w:rsidRPr="007E64F1" w:rsidRDefault="007A72A3" w:rsidP="00A83ECF">
      <w:pPr>
        <w:spacing w:after="120" w:line="240" w:lineRule="auto"/>
        <w:ind w:left="0"/>
        <w:rPr>
          <w:color w:val="404040" w:themeColor="text1" w:themeTint="BF"/>
        </w:rPr>
      </w:pPr>
      <w:r w:rsidRPr="007E64F1">
        <w:rPr>
          <w:color w:val="404040" w:themeColor="text1" w:themeTint="BF"/>
        </w:rPr>
        <w:t xml:space="preserve">Ing. </w:t>
      </w:r>
      <w:proofErr w:type="spellStart"/>
      <w:r w:rsidRPr="007E64F1">
        <w:rPr>
          <w:color w:val="404040" w:themeColor="text1" w:themeTint="BF"/>
        </w:rPr>
        <w:t>Orolín</w:t>
      </w:r>
      <w:proofErr w:type="spellEnd"/>
      <w:r w:rsidRPr="007E64F1">
        <w:rPr>
          <w:color w:val="404040" w:themeColor="text1" w:themeTint="BF"/>
        </w:rPr>
        <w:t xml:space="preserve"> Matej</w:t>
      </w:r>
    </w:p>
    <w:p w:rsidR="007A72A3" w:rsidRPr="007E64F1" w:rsidRDefault="007A72A3" w:rsidP="00A83ECF">
      <w:pPr>
        <w:spacing w:after="120" w:line="240" w:lineRule="auto"/>
        <w:ind w:left="0"/>
        <w:rPr>
          <w:color w:val="404040" w:themeColor="text1" w:themeTint="BF"/>
        </w:rPr>
      </w:pPr>
      <w:r w:rsidRPr="007E64F1">
        <w:rPr>
          <w:color w:val="404040" w:themeColor="text1" w:themeTint="BF"/>
        </w:rPr>
        <w:t xml:space="preserve">Ing. </w:t>
      </w:r>
      <w:proofErr w:type="spellStart"/>
      <w:r w:rsidRPr="007E64F1">
        <w:rPr>
          <w:color w:val="404040" w:themeColor="text1" w:themeTint="BF"/>
        </w:rPr>
        <w:t>Hoštáková</w:t>
      </w:r>
      <w:proofErr w:type="spellEnd"/>
      <w:r w:rsidRPr="007E64F1">
        <w:rPr>
          <w:color w:val="404040" w:themeColor="text1" w:themeTint="BF"/>
        </w:rPr>
        <w:t xml:space="preserve"> Zuzana</w:t>
      </w:r>
    </w:p>
    <w:p w:rsidR="007A72A3" w:rsidRPr="007E64F1" w:rsidRDefault="007A72A3" w:rsidP="00A83ECF">
      <w:pPr>
        <w:spacing w:after="120" w:line="240" w:lineRule="auto"/>
        <w:ind w:left="0"/>
        <w:rPr>
          <w:color w:val="404040" w:themeColor="text1" w:themeTint="BF"/>
        </w:rPr>
      </w:pPr>
      <w:proofErr w:type="spellStart"/>
      <w:r w:rsidRPr="007E64F1">
        <w:rPr>
          <w:color w:val="404040" w:themeColor="text1" w:themeTint="BF"/>
        </w:rPr>
        <w:t>Potočková</w:t>
      </w:r>
      <w:proofErr w:type="spellEnd"/>
      <w:r w:rsidRPr="007E64F1">
        <w:rPr>
          <w:color w:val="404040" w:themeColor="text1" w:themeTint="BF"/>
        </w:rPr>
        <w:t xml:space="preserve"> Beáta</w:t>
      </w:r>
    </w:p>
    <w:p w:rsidR="007A72A3" w:rsidRPr="007E64F1" w:rsidRDefault="007A72A3" w:rsidP="00A83ECF">
      <w:pPr>
        <w:spacing w:after="120" w:line="240" w:lineRule="auto"/>
        <w:ind w:left="0"/>
        <w:rPr>
          <w:color w:val="404040" w:themeColor="text1" w:themeTint="BF"/>
        </w:rPr>
      </w:pPr>
      <w:proofErr w:type="spellStart"/>
      <w:r w:rsidRPr="007E64F1">
        <w:rPr>
          <w:color w:val="404040" w:themeColor="text1" w:themeTint="BF"/>
        </w:rPr>
        <w:t>Jakabová</w:t>
      </w:r>
      <w:proofErr w:type="spellEnd"/>
      <w:r w:rsidRPr="007E64F1">
        <w:rPr>
          <w:color w:val="404040" w:themeColor="text1" w:themeTint="BF"/>
        </w:rPr>
        <w:t xml:space="preserve"> Zuzana</w:t>
      </w:r>
    </w:p>
    <w:p w:rsidR="007A72A3" w:rsidRPr="007E64F1" w:rsidRDefault="007A72A3" w:rsidP="00A83ECF">
      <w:pPr>
        <w:spacing w:after="120" w:line="240" w:lineRule="auto"/>
        <w:ind w:left="0"/>
        <w:rPr>
          <w:color w:val="404040" w:themeColor="text1" w:themeTint="BF"/>
        </w:rPr>
      </w:pPr>
      <w:r w:rsidRPr="007E64F1">
        <w:rPr>
          <w:color w:val="404040" w:themeColor="text1" w:themeTint="BF"/>
        </w:rPr>
        <w:t xml:space="preserve">Ing. </w:t>
      </w:r>
      <w:proofErr w:type="spellStart"/>
      <w:r w:rsidRPr="007E64F1">
        <w:rPr>
          <w:color w:val="404040" w:themeColor="text1" w:themeTint="BF"/>
        </w:rPr>
        <w:t>Jelačič</w:t>
      </w:r>
      <w:proofErr w:type="spellEnd"/>
      <w:r w:rsidRPr="007E64F1">
        <w:rPr>
          <w:color w:val="404040" w:themeColor="text1" w:themeTint="BF"/>
        </w:rPr>
        <w:t xml:space="preserve"> Matej</w:t>
      </w:r>
    </w:p>
    <w:p w:rsidR="007A72A3" w:rsidRPr="007E64F1" w:rsidRDefault="007A72A3" w:rsidP="00A83ECF">
      <w:pPr>
        <w:spacing w:after="120" w:line="240" w:lineRule="auto"/>
        <w:ind w:left="0"/>
        <w:rPr>
          <w:color w:val="404040" w:themeColor="text1" w:themeTint="BF"/>
        </w:rPr>
      </w:pPr>
      <w:proofErr w:type="spellStart"/>
      <w:r w:rsidRPr="007E64F1">
        <w:rPr>
          <w:color w:val="404040" w:themeColor="text1" w:themeTint="BF"/>
        </w:rPr>
        <w:t>Fondrková</w:t>
      </w:r>
      <w:proofErr w:type="spellEnd"/>
      <w:r w:rsidRPr="007E64F1">
        <w:rPr>
          <w:color w:val="404040" w:themeColor="text1" w:themeTint="BF"/>
        </w:rPr>
        <w:t xml:space="preserve"> Natália</w:t>
      </w:r>
    </w:p>
    <w:p w:rsidR="007A72A3" w:rsidRPr="007E64F1" w:rsidRDefault="007A72A3" w:rsidP="00A83ECF">
      <w:pPr>
        <w:spacing w:after="120" w:line="240" w:lineRule="auto"/>
        <w:ind w:left="0"/>
        <w:rPr>
          <w:color w:val="404040" w:themeColor="text1" w:themeTint="BF"/>
        </w:rPr>
      </w:pPr>
    </w:p>
    <w:p w:rsidR="00A83ECF" w:rsidRPr="007E64F1" w:rsidRDefault="00A83ECF" w:rsidP="00A83ECF">
      <w:pPr>
        <w:spacing w:after="120" w:line="240" w:lineRule="auto"/>
        <w:ind w:left="0"/>
        <w:rPr>
          <w:color w:val="404040" w:themeColor="text1" w:themeTint="BF"/>
        </w:rPr>
      </w:pPr>
      <w:r w:rsidRPr="007E64F1">
        <w:rPr>
          <w:color w:val="404040" w:themeColor="text1" w:themeTint="BF"/>
        </w:rPr>
        <w:t>Členovia orgánu nezúčastnení hlasovania:</w:t>
      </w:r>
    </w:p>
    <w:p w:rsidR="00A83ECF" w:rsidRPr="007E64F1" w:rsidRDefault="00A83ECF" w:rsidP="00A83ECF">
      <w:pPr>
        <w:spacing w:after="120" w:line="240" w:lineRule="auto"/>
        <w:ind w:left="0"/>
        <w:rPr>
          <w:color w:val="404040" w:themeColor="text1" w:themeTint="BF"/>
        </w:rPr>
      </w:pPr>
      <w:r w:rsidRPr="007E64F1">
        <w:rPr>
          <w:color w:val="404040" w:themeColor="text1" w:themeTint="BF"/>
        </w:rPr>
        <w:t>Kríž Juraj</w:t>
      </w:r>
    </w:p>
    <w:p w:rsidR="00A83ECF" w:rsidRPr="007E64F1" w:rsidRDefault="00926120" w:rsidP="00A83ECF">
      <w:pPr>
        <w:spacing w:after="120" w:line="240" w:lineRule="auto"/>
        <w:ind w:left="0"/>
        <w:rPr>
          <w:color w:val="404040" w:themeColor="text1" w:themeTint="BF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1109345</wp:posOffset>
            </wp:positionV>
            <wp:extent cx="942975" cy="1041247"/>
            <wp:effectExtent l="0" t="0" r="0" b="698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41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ECF" w:rsidRPr="007E64F1">
        <w:rPr>
          <w:color w:val="404040" w:themeColor="text1" w:themeTint="BF"/>
        </w:rPr>
        <w:t xml:space="preserve">Predsedajúci konferencie: Ing. Ľudmila </w:t>
      </w:r>
      <w:proofErr w:type="spellStart"/>
      <w:r w:rsidR="00A83ECF" w:rsidRPr="007E64F1">
        <w:rPr>
          <w:color w:val="404040" w:themeColor="text1" w:themeTint="BF"/>
        </w:rPr>
        <w:t>Pastorová</w:t>
      </w:r>
      <w:proofErr w:type="spellEnd"/>
      <w:r w:rsidR="007E64F1">
        <w:rPr>
          <w:noProof/>
          <w:lang w:val="en-US" w:eastAsia="en-US"/>
        </w:rPr>
        <w:drawing>
          <wp:inline distT="0" distB="0" distL="0" distR="0" wp14:anchorId="340487EF" wp14:editId="2603292F">
            <wp:extent cx="2104762" cy="1104762"/>
            <wp:effectExtent l="0" t="0" r="0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4762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ECF" w:rsidRPr="007E64F1" w:rsidRDefault="00A83ECF" w:rsidP="00A83ECF">
      <w:pPr>
        <w:spacing w:after="120" w:line="240" w:lineRule="auto"/>
        <w:ind w:left="0"/>
        <w:rPr>
          <w:color w:val="404040" w:themeColor="text1" w:themeTint="BF"/>
        </w:rPr>
      </w:pPr>
    </w:p>
    <w:p w:rsidR="00176F27" w:rsidRPr="007E64F1" w:rsidRDefault="000D6829" w:rsidP="00A83ECF">
      <w:pPr>
        <w:spacing w:after="120" w:line="240" w:lineRule="auto"/>
        <w:ind w:left="0"/>
        <w:rPr>
          <w:color w:val="404040" w:themeColor="text1" w:themeTint="BF"/>
        </w:rPr>
      </w:pPr>
      <w:r w:rsidRPr="007E64F1">
        <w:rPr>
          <w:color w:val="404040" w:themeColor="text1" w:themeTint="BF"/>
        </w:rPr>
        <w:t>Zápisnicu zapísal:</w:t>
      </w:r>
      <w:r w:rsidR="00C75153" w:rsidRPr="007E64F1">
        <w:rPr>
          <w:color w:val="404040" w:themeColor="text1" w:themeTint="BF"/>
        </w:rPr>
        <w:t xml:space="preserve">                Ing. Mariana Mank</w:t>
      </w:r>
      <w:r w:rsidR="004809E4" w:rsidRPr="007E64F1">
        <w:rPr>
          <w:color w:val="404040" w:themeColor="text1" w:themeTint="BF"/>
        </w:rPr>
        <w:t>o</w:t>
      </w:r>
      <w:r w:rsidR="00C75153" w:rsidRPr="007E64F1">
        <w:rPr>
          <w:color w:val="404040" w:themeColor="text1" w:themeTint="BF"/>
        </w:rPr>
        <w:t>vecká</w:t>
      </w:r>
    </w:p>
    <w:p w:rsidR="007A72A3" w:rsidRDefault="007A72A3" w:rsidP="007E64F1">
      <w:pPr>
        <w:spacing w:after="120" w:line="240" w:lineRule="auto"/>
        <w:ind w:left="0"/>
      </w:pPr>
      <w:r w:rsidRPr="007E64F1">
        <w:rPr>
          <w:color w:val="404040" w:themeColor="text1" w:themeTint="BF"/>
        </w:rPr>
        <w:t xml:space="preserve">Správnosť overil:          </w:t>
      </w:r>
      <w:r w:rsidR="007E64F1">
        <w:rPr>
          <w:color w:val="404040" w:themeColor="text1" w:themeTint="BF"/>
        </w:rPr>
        <w:t xml:space="preserve">   </w:t>
      </w:r>
      <w:r w:rsidRPr="007E64F1">
        <w:rPr>
          <w:color w:val="404040" w:themeColor="text1" w:themeTint="BF"/>
        </w:rPr>
        <w:t xml:space="preserve">   </w:t>
      </w:r>
      <w:r w:rsidR="007E64F1">
        <w:rPr>
          <w:noProof/>
          <w:lang w:val="en-US" w:eastAsia="en-US"/>
        </w:rPr>
        <w:drawing>
          <wp:inline distT="0" distB="0" distL="0" distR="0" wp14:anchorId="6EA000B3" wp14:editId="0DDA506B">
            <wp:extent cx="1724025" cy="524703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9960" cy="54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2A3" w:rsidRDefault="007A72A3" w:rsidP="00C75153">
      <w:pPr>
        <w:tabs>
          <w:tab w:val="left" w:pos="2835"/>
          <w:tab w:val="center" w:pos="3322"/>
        </w:tabs>
        <w:spacing w:after="726"/>
        <w:ind w:left="0"/>
        <w:jc w:val="left"/>
      </w:pPr>
    </w:p>
    <w:p w:rsidR="00687AA6" w:rsidRDefault="00687AA6">
      <w:pPr>
        <w:ind w:left="14" w:right="1978"/>
      </w:pPr>
    </w:p>
    <w:p w:rsidR="00687AA6" w:rsidRDefault="00687AA6">
      <w:pPr>
        <w:ind w:left="14" w:right="1978"/>
      </w:pPr>
    </w:p>
    <w:p w:rsidR="00687AA6" w:rsidRDefault="00687AA6">
      <w:pPr>
        <w:ind w:left="14" w:right="1978"/>
      </w:pPr>
      <w:bookmarkStart w:id="16" w:name="_GoBack"/>
      <w:bookmarkEnd w:id="16"/>
    </w:p>
    <w:sectPr w:rsidR="00687AA6">
      <w:headerReference w:type="even" r:id="rId11"/>
      <w:footerReference w:type="even" r:id="rId12"/>
      <w:footerReference w:type="default" r:id="rId13"/>
      <w:pgSz w:w="11920" w:h="16840"/>
      <w:pgMar w:top="619" w:right="1555" w:bottom="1925" w:left="1531" w:header="926" w:footer="10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E0" w:rsidRDefault="00A90DE0">
      <w:pPr>
        <w:spacing w:after="0" w:line="240" w:lineRule="auto"/>
      </w:pPr>
      <w:r>
        <w:separator/>
      </w:r>
    </w:p>
  </w:endnote>
  <w:endnote w:type="continuationSeparator" w:id="0">
    <w:p w:rsidR="00A90DE0" w:rsidRDefault="00A9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27" w:rsidRDefault="000D6829">
    <w:pPr>
      <w:spacing w:after="147" w:line="259" w:lineRule="auto"/>
      <w:ind w:left="0" w:right="2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  <w:p w:rsidR="00176F27" w:rsidRDefault="000D6829">
    <w:pPr>
      <w:tabs>
        <w:tab w:val="center" w:pos="4241"/>
      </w:tabs>
      <w:spacing w:after="0" w:line="259" w:lineRule="auto"/>
      <w:ind w:left="0"/>
      <w:jc w:val="left"/>
    </w:pPr>
    <w:r>
      <w:rPr>
        <w:sz w:val="24"/>
      </w:rPr>
      <w:t>10/4/2016</w:t>
    </w:r>
    <w:r>
      <w:rPr>
        <w:sz w:val="24"/>
      </w:rPr>
      <w:tab/>
      <w:t xml:space="preserve">Zápisnica </w:t>
    </w:r>
    <w:r>
      <w:rPr>
        <w:sz w:val="32"/>
      </w:rPr>
      <w:t xml:space="preserve">z </w:t>
    </w:r>
    <w:r>
      <w:t xml:space="preserve">XI. </w:t>
    </w:r>
    <w:r>
      <w:rPr>
        <w:sz w:val="22"/>
      </w:rPr>
      <w:t>konferencie SVF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27" w:rsidRDefault="000D6829">
    <w:pPr>
      <w:spacing w:after="147" w:line="259" w:lineRule="auto"/>
      <w:ind w:left="0" w:right="2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6120" w:rsidRPr="00926120">
      <w:rPr>
        <w:noProof/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E0" w:rsidRDefault="00A90DE0">
      <w:pPr>
        <w:spacing w:after="0" w:line="240" w:lineRule="auto"/>
      </w:pPr>
      <w:r>
        <w:separator/>
      </w:r>
    </w:p>
  </w:footnote>
  <w:footnote w:type="continuationSeparator" w:id="0">
    <w:p w:rsidR="00A90DE0" w:rsidRDefault="00A9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27" w:rsidRDefault="000D6829">
    <w:pPr>
      <w:spacing w:after="0" w:line="259" w:lineRule="auto"/>
      <w:ind w:left="5"/>
      <w:jc w:val="left"/>
    </w:pPr>
    <w:r>
      <w:rPr>
        <w:sz w:val="22"/>
      </w:rPr>
      <w:t>SLOVENSKÁ VOLEJBALOVÁ FEDERÁCIA</w:t>
    </w:r>
  </w:p>
  <w:p w:rsidR="00176F27" w:rsidRDefault="000D6829">
    <w:pPr>
      <w:spacing w:after="0" w:line="259" w:lineRule="auto"/>
      <w:ind w:left="0" w:right="259"/>
      <w:jc w:val="right"/>
    </w:pPr>
    <w:r>
      <w:rPr>
        <w:sz w:val="48"/>
      </w:rPr>
      <w:t>SVF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0B8"/>
    <w:multiLevelType w:val="hybridMultilevel"/>
    <w:tmpl w:val="3B48A986"/>
    <w:lvl w:ilvl="0" w:tplc="10C83A20">
      <w:start w:val="1"/>
      <w:numFmt w:val="lowerLetter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12545EFB"/>
    <w:multiLevelType w:val="hybridMultilevel"/>
    <w:tmpl w:val="229E7C20"/>
    <w:lvl w:ilvl="0" w:tplc="72A0DE78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01AD2">
      <w:start w:val="1"/>
      <w:numFmt w:val="lowerLetter"/>
      <w:lvlText w:val="%2"/>
      <w:lvlJc w:val="left"/>
      <w:pPr>
        <w:ind w:left="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21486">
      <w:start w:val="1"/>
      <w:numFmt w:val="lowerRoman"/>
      <w:lvlText w:val="%3"/>
      <w:lvlJc w:val="left"/>
      <w:pPr>
        <w:ind w:left="1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A2634">
      <w:start w:val="1"/>
      <w:numFmt w:val="decimal"/>
      <w:lvlText w:val="%4"/>
      <w:lvlJc w:val="left"/>
      <w:pPr>
        <w:ind w:left="2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EE430">
      <w:start w:val="1"/>
      <w:numFmt w:val="lowerLetter"/>
      <w:lvlText w:val="%5"/>
      <w:lvlJc w:val="left"/>
      <w:pPr>
        <w:ind w:left="3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2B00A">
      <w:start w:val="1"/>
      <w:numFmt w:val="lowerRoman"/>
      <w:lvlText w:val="%6"/>
      <w:lvlJc w:val="left"/>
      <w:pPr>
        <w:ind w:left="3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E7E4C">
      <w:start w:val="1"/>
      <w:numFmt w:val="decimal"/>
      <w:lvlText w:val="%7"/>
      <w:lvlJc w:val="left"/>
      <w:pPr>
        <w:ind w:left="4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AECC2">
      <w:start w:val="1"/>
      <w:numFmt w:val="lowerLetter"/>
      <w:lvlText w:val="%8"/>
      <w:lvlJc w:val="left"/>
      <w:pPr>
        <w:ind w:left="5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ABEC6">
      <w:start w:val="1"/>
      <w:numFmt w:val="lowerRoman"/>
      <w:lvlText w:val="%9"/>
      <w:lvlJc w:val="left"/>
      <w:pPr>
        <w:ind w:left="5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413F7"/>
    <w:multiLevelType w:val="hybridMultilevel"/>
    <w:tmpl w:val="553C32F2"/>
    <w:lvl w:ilvl="0" w:tplc="FE3ABF58">
      <w:start w:val="12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1077CA">
      <w:start w:val="1"/>
      <w:numFmt w:val="lowerLetter"/>
      <w:lvlText w:val="%2"/>
      <w:lvlJc w:val="left"/>
      <w:pPr>
        <w:ind w:left="1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C6CCA">
      <w:start w:val="1"/>
      <w:numFmt w:val="lowerRoman"/>
      <w:lvlText w:val="%3"/>
      <w:lvlJc w:val="left"/>
      <w:pPr>
        <w:ind w:left="2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83DFA">
      <w:start w:val="1"/>
      <w:numFmt w:val="decimal"/>
      <w:lvlText w:val="%4"/>
      <w:lvlJc w:val="left"/>
      <w:pPr>
        <w:ind w:left="2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4B444">
      <w:start w:val="1"/>
      <w:numFmt w:val="lowerLetter"/>
      <w:lvlText w:val="%5"/>
      <w:lvlJc w:val="left"/>
      <w:pPr>
        <w:ind w:left="3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A5254">
      <w:start w:val="1"/>
      <w:numFmt w:val="lowerRoman"/>
      <w:lvlText w:val="%6"/>
      <w:lvlJc w:val="left"/>
      <w:pPr>
        <w:ind w:left="4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2F32C">
      <w:start w:val="1"/>
      <w:numFmt w:val="decimal"/>
      <w:lvlText w:val="%7"/>
      <w:lvlJc w:val="left"/>
      <w:pPr>
        <w:ind w:left="4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80520">
      <w:start w:val="1"/>
      <w:numFmt w:val="lowerLetter"/>
      <w:lvlText w:val="%8"/>
      <w:lvlJc w:val="left"/>
      <w:pPr>
        <w:ind w:left="5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08142">
      <w:start w:val="1"/>
      <w:numFmt w:val="lowerRoman"/>
      <w:lvlText w:val="%9"/>
      <w:lvlJc w:val="left"/>
      <w:pPr>
        <w:ind w:left="6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4005DB"/>
    <w:multiLevelType w:val="hybridMultilevel"/>
    <w:tmpl w:val="B2666108"/>
    <w:lvl w:ilvl="0" w:tplc="EB1E8FDE">
      <w:start w:val="22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8EA74">
      <w:start w:val="1"/>
      <w:numFmt w:val="lowerLetter"/>
      <w:lvlText w:val="%2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817A2">
      <w:start w:val="1"/>
      <w:numFmt w:val="lowerRoman"/>
      <w:lvlText w:val="%3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E9E2E">
      <w:start w:val="1"/>
      <w:numFmt w:val="decimal"/>
      <w:lvlText w:val="%4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41B64">
      <w:start w:val="1"/>
      <w:numFmt w:val="lowerLetter"/>
      <w:lvlText w:val="%5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81DDC">
      <w:start w:val="1"/>
      <w:numFmt w:val="lowerRoman"/>
      <w:lvlText w:val="%6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00A4A">
      <w:start w:val="1"/>
      <w:numFmt w:val="decimal"/>
      <w:lvlText w:val="%7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82686">
      <w:start w:val="1"/>
      <w:numFmt w:val="lowerLetter"/>
      <w:lvlText w:val="%8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A01BA">
      <w:start w:val="1"/>
      <w:numFmt w:val="lowerRoman"/>
      <w:lvlText w:val="%9"/>
      <w:lvlJc w:val="left"/>
      <w:pPr>
        <w:ind w:left="6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C6A72"/>
    <w:multiLevelType w:val="hybridMultilevel"/>
    <w:tmpl w:val="E32A6DBE"/>
    <w:lvl w:ilvl="0" w:tplc="7EF8638C">
      <w:start w:val="2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8A818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2641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2D392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886D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A6376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A945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485E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84DE2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D03445"/>
    <w:multiLevelType w:val="hybridMultilevel"/>
    <w:tmpl w:val="FD844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26867"/>
    <w:multiLevelType w:val="hybridMultilevel"/>
    <w:tmpl w:val="F55C8956"/>
    <w:lvl w:ilvl="0" w:tplc="48EE2BDC">
      <w:start w:val="2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EB4309E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AEAC10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EE1CDA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7CA626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FA9034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B6FA3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86791E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CAE890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B873D4"/>
    <w:multiLevelType w:val="hybridMultilevel"/>
    <w:tmpl w:val="01209EA0"/>
    <w:lvl w:ilvl="0" w:tplc="5F8254B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459533C0"/>
    <w:multiLevelType w:val="hybridMultilevel"/>
    <w:tmpl w:val="F52EB10C"/>
    <w:lvl w:ilvl="0" w:tplc="597A2C96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4644628F"/>
    <w:multiLevelType w:val="hybridMultilevel"/>
    <w:tmpl w:val="CBD2D55C"/>
    <w:lvl w:ilvl="0" w:tplc="EC8AF9CA">
      <w:start w:val="12"/>
      <w:numFmt w:val="decimal"/>
      <w:lvlText w:val="%1.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682FF8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0E74B8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6C4D70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AA47D2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8021A2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6CB5A6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4AA8FA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B2FACA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E06E29"/>
    <w:multiLevelType w:val="hybridMultilevel"/>
    <w:tmpl w:val="EDF6B2AC"/>
    <w:lvl w:ilvl="0" w:tplc="0FE874C6">
      <w:start w:val="42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017F2">
      <w:start w:val="1"/>
      <w:numFmt w:val="lowerLetter"/>
      <w:lvlText w:val="%2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AA4BC">
      <w:start w:val="1"/>
      <w:numFmt w:val="lowerRoman"/>
      <w:lvlText w:val="%3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C04E6">
      <w:start w:val="1"/>
      <w:numFmt w:val="decimal"/>
      <w:lvlText w:val="%4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0C440">
      <w:start w:val="1"/>
      <w:numFmt w:val="lowerLetter"/>
      <w:lvlText w:val="%5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8D41A">
      <w:start w:val="1"/>
      <w:numFmt w:val="lowerRoman"/>
      <w:lvlText w:val="%6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8E2E4">
      <w:start w:val="1"/>
      <w:numFmt w:val="decimal"/>
      <w:lvlText w:val="%7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EEAEE">
      <w:start w:val="1"/>
      <w:numFmt w:val="lowerLetter"/>
      <w:lvlText w:val="%8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6243A">
      <w:start w:val="1"/>
      <w:numFmt w:val="lowerRoman"/>
      <w:lvlText w:val="%9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4B04CF"/>
    <w:multiLevelType w:val="hybridMultilevel"/>
    <w:tmpl w:val="32CABBD6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4E69565A"/>
    <w:multiLevelType w:val="hybridMultilevel"/>
    <w:tmpl w:val="D8D63B9C"/>
    <w:lvl w:ilvl="0" w:tplc="04090019">
      <w:start w:val="1"/>
      <w:numFmt w:val="lowerLetter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6D9F3F55"/>
    <w:multiLevelType w:val="hybridMultilevel"/>
    <w:tmpl w:val="BB765860"/>
    <w:lvl w:ilvl="0" w:tplc="B6B8315E">
      <w:start w:val="2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E01A80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27578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E60E0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24CD8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A8FD8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202E4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890E4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48928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173F5B"/>
    <w:multiLevelType w:val="hybridMultilevel"/>
    <w:tmpl w:val="A358FFE6"/>
    <w:lvl w:ilvl="0" w:tplc="0B0292FC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02ACA">
      <w:start w:val="1"/>
      <w:numFmt w:val="lowerLetter"/>
      <w:lvlText w:val="%2)"/>
      <w:lvlJc w:val="left"/>
      <w:pPr>
        <w:ind w:left="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84BFBC">
      <w:start w:val="1"/>
      <w:numFmt w:val="lowerRoman"/>
      <w:lvlText w:val="%3"/>
      <w:lvlJc w:val="left"/>
      <w:pPr>
        <w:ind w:left="1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9A38D4">
      <w:start w:val="1"/>
      <w:numFmt w:val="decimal"/>
      <w:lvlText w:val="%4"/>
      <w:lvlJc w:val="left"/>
      <w:pPr>
        <w:ind w:left="2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9C8B76">
      <w:start w:val="1"/>
      <w:numFmt w:val="lowerLetter"/>
      <w:lvlText w:val="%5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C6E196">
      <w:start w:val="1"/>
      <w:numFmt w:val="lowerRoman"/>
      <w:lvlText w:val="%6"/>
      <w:lvlJc w:val="left"/>
      <w:pPr>
        <w:ind w:left="3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66BD62">
      <w:start w:val="1"/>
      <w:numFmt w:val="decimal"/>
      <w:lvlText w:val="%7"/>
      <w:lvlJc w:val="left"/>
      <w:pPr>
        <w:ind w:left="4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EC0674">
      <w:start w:val="1"/>
      <w:numFmt w:val="lowerLetter"/>
      <w:lvlText w:val="%8"/>
      <w:lvlJc w:val="left"/>
      <w:pPr>
        <w:ind w:left="5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9A726E">
      <w:start w:val="1"/>
      <w:numFmt w:val="lowerRoman"/>
      <w:lvlText w:val="%9"/>
      <w:lvlJc w:val="left"/>
      <w:pPr>
        <w:ind w:left="5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27"/>
    <w:rsid w:val="0002172D"/>
    <w:rsid w:val="000220BD"/>
    <w:rsid w:val="000D6829"/>
    <w:rsid w:val="00167C57"/>
    <w:rsid w:val="00176F27"/>
    <w:rsid w:val="001E2EFF"/>
    <w:rsid w:val="00280B7A"/>
    <w:rsid w:val="002B3D19"/>
    <w:rsid w:val="0033319E"/>
    <w:rsid w:val="003F3291"/>
    <w:rsid w:val="004203E5"/>
    <w:rsid w:val="00472098"/>
    <w:rsid w:val="004809E4"/>
    <w:rsid w:val="00514221"/>
    <w:rsid w:val="00687AA6"/>
    <w:rsid w:val="006B30BE"/>
    <w:rsid w:val="006D2966"/>
    <w:rsid w:val="0077083D"/>
    <w:rsid w:val="00786DE5"/>
    <w:rsid w:val="007A72A3"/>
    <w:rsid w:val="007E64F1"/>
    <w:rsid w:val="0085174F"/>
    <w:rsid w:val="00873940"/>
    <w:rsid w:val="00926120"/>
    <w:rsid w:val="009A59D7"/>
    <w:rsid w:val="009E2112"/>
    <w:rsid w:val="00A83ECF"/>
    <w:rsid w:val="00A90DE0"/>
    <w:rsid w:val="00A97F2B"/>
    <w:rsid w:val="00AC020B"/>
    <w:rsid w:val="00B27B73"/>
    <w:rsid w:val="00B850ED"/>
    <w:rsid w:val="00C75153"/>
    <w:rsid w:val="00C96A71"/>
    <w:rsid w:val="00CA7F6E"/>
    <w:rsid w:val="00CC0BC2"/>
    <w:rsid w:val="00CC5537"/>
    <w:rsid w:val="00D6178B"/>
    <w:rsid w:val="00D933DB"/>
    <w:rsid w:val="00D93F0E"/>
    <w:rsid w:val="00DD315C"/>
    <w:rsid w:val="00DF5843"/>
    <w:rsid w:val="00EF2D48"/>
    <w:rsid w:val="00F05D88"/>
    <w:rsid w:val="00F16ADE"/>
    <w:rsid w:val="00F1779E"/>
    <w:rsid w:val="00F61860"/>
    <w:rsid w:val="00F84B34"/>
    <w:rsid w:val="00FA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F46FD-FE44-4355-AE53-82B34E89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3ECF"/>
    <w:pPr>
      <w:spacing w:after="3" w:line="263" w:lineRule="auto"/>
      <w:ind w:left="10"/>
      <w:jc w:val="both"/>
    </w:pPr>
    <w:rPr>
      <w:rFonts w:ascii="Calibri" w:eastAsia="Calibri" w:hAnsi="Calibri" w:cs="Calibri"/>
      <w:color w:val="000000"/>
      <w:sz w:val="26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29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65"/>
      <w:ind w:left="24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F84B3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C55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5537"/>
    <w:rPr>
      <w:rFonts w:ascii="Calibri" w:eastAsia="Calibri" w:hAnsi="Calibri" w:cs="Calibri"/>
      <w:color w:val="000000"/>
      <w:sz w:val="26"/>
    </w:rPr>
  </w:style>
  <w:style w:type="paragraph" w:styleId="Pta">
    <w:name w:val="footer"/>
    <w:basedOn w:val="Normlny"/>
    <w:link w:val="PtaChar"/>
    <w:uiPriority w:val="99"/>
    <w:semiHidden/>
    <w:unhideWhenUsed/>
    <w:rsid w:val="00CC55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C5537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EDD4-BEB6-44E8-B5F4-B63E8AFA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Hoko</dc:creator>
  <cp:keywords/>
  <cp:lastModifiedBy>Mankovecka, Mariana</cp:lastModifiedBy>
  <cp:revision>9</cp:revision>
  <cp:lastPrinted>2017-11-30T09:55:00Z</cp:lastPrinted>
  <dcterms:created xsi:type="dcterms:W3CDTF">2017-11-29T11:58:00Z</dcterms:created>
  <dcterms:modified xsi:type="dcterms:W3CDTF">2017-11-30T09:55:00Z</dcterms:modified>
</cp:coreProperties>
</file>